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560939" w14:textId="743BBDE0" w:rsidR="00AF6B2E" w:rsidRPr="00E55743" w:rsidRDefault="00333DB4" w:rsidP="00FA736C">
      <w:pPr>
        <w:pStyle w:val="Titre"/>
        <w:jc w:val="center"/>
        <w:rPr>
          <w:sz w:val="32"/>
          <w:u w:val="single"/>
        </w:rPr>
      </w:pPr>
      <w:r w:rsidRPr="00E55743">
        <w:rPr>
          <w:sz w:val="32"/>
          <w:u w:val="single"/>
        </w:rPr>
        <w:t>Annexe n°2 </w:t>
      </w:r>
      <w:r w:rsidR="00FA736C" w:rsidRPr="00E55743">
        <w:rPr>
          <w:sz w:val="32"/>
          <w:u w:val="single"/>
        </w:rPr>
        <w:t xml:space="preserve">portant sur </w:t>
      </w:r>
      <w:r w:rsidR="00E55743" w:rsidRPr="00E55743">
        <w:rPr>
          <w:sz w:val="32"/>
          <w:u w:val="single"/>
        </w:rPr>
        <w:t>le préprogramme (parties techniques 1 et 2)</w:t>
      </w:r>
      <w:r w:rsidR="00FA736C" w:rsidRPr="00E55743">
        <w:rPr>
          <w:sz w:val="32"/>
          <w:u w:val="single"/>
        </w:rPr>
        <w:t xml:space="preserve"> </w:t>
      </w:r>
    </w:p>
    <w:p w14:paraId="6D98158A" w14:textId="77777777" w:rsidR="00AF6B2E" w:rsidRDefault="00AF6B2E" w:rsidP="00333DB4">
      <w:pPr>
        <w:pStyle w:val="Titre"/>
      </w:pPr>
    </w:p>
    <w:p w14:paraId="39FEE15E" w14:textId="45CF5CCA" w:rsidR="00333DB4" w:rsidRPr="00785A9A" w:rsidRDefault="00AF6B2E" w:rsidP="00FA736C">
      <w:pPr>
        <w:pStyle w:val="Titre"/>
        <w:numPr>
          <w:ilvl w:val="0"/>
          <w:numId w:val="3"/>
        </w:numPr>
        <w:rPr>
          <w:b/>
          <w:sz w:val="24"/>
        </w:rPr>
      </w:pPr>
      <w:r w:rsidRPr="00785A9A">
        <w:rPr>
          <w:b/>
          <w:sz w:val="24"/>
        </w:rPr>
        <w:t>C</w:t>
      </w:r>
      <w:r w:rsidR="00333DB4" w:rsidRPr="00785A9A">
        <w:rPr>
          <w:b/>
          <w:sz w:val="24"/>
        </w:rPr>
        <w:t>ontenu du préprogramme</w:t>
      </w:r>
      <w:r w:rsidR="00785A9A">
        <w:rPr>
          <w:b/>
          <w:sz w:val="24"/>
        </w:rPr>
        <w:t xml:space="preserve"> (trame)</w:t>
      </w:r>
    </w:p>
    <w:p w14:paraId="3BF4A2EC" w14:textId="77777777" w:rsidR="00785A9A" w:rsidRDefault="00785A9A" w:rsidP="00333DB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02189637" w14:textId="3163FBBB" w:rsidR="00333DB4" w:rsidRPr="003B77CE" w:rsidRDefault="00785A9A" w:rsidP="00333DB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Le</w:t>
      </w:r>
      <w:r w:rsidR="00333DB4" w:rsidRPr="003B77CE">
        <w:rPr>
          <w:rFonts w:cstheme="minorHAnsi"/>
        </w:rPr>
        <w:t xml:space="preserve"> préprogramme doit traiter à minima des aspects suivants : </w:t>
      </w:r>
    </w:p>
    <w:p w14:paraId="04475EE7" w14:textId="77777777" w:rsidR="00333DB4" w:rsidRPr="003B77CE" w:rsidRDefault="00333DB4" w:rsidP="00333DB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411069C2" w14:textId="3BAD8A8E" w:rsidR="00333DB4" w:rsidRPr="00FA736C" w:rsidRDefault="00333DB4" w:rsidP="00FA736C">
      <w:pPr>
        <w:pStyle w:val="Paragraphedeliste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FA736C">
        <w:rPr>
          <w:rFonts w:cstheme="minorHAnsi"/>
        </w:rPr>
        <w:t>Analyse du contexte et du besoin :</w:t>
      </w:r>
    </w:p>
    <w:p w14:paraId="2DB61DE5" w14:textId="45E3470E" w:rsidR="00333DB4" w:rsidRPr="00FA736C" w:rsidRDefault="00333DB4" w:rsidP="00FA736C">
      <w:pPr>
        <w:pStyle w:val="Paragraphedeliste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FA736C">
        <w:rPr>
          <w:rFonts w:cstheme="minorHAnsi"/>
        </w:rPr>
        <w:t>Rappel des éléments de contexte opérationnel</w:t>
      </w:r>
      <w:r w:rsidR="00FA736C" w:rsidRPr="00FA736C">
        <w:rPr>
          <w:rFonts w:cstheme="minorHAnsi"/>
        </w:rPr>
        <w:t> ;</w:t>
      </w:r>
    </w:p>
    <w:p w14:paraId="3EA5B05C" w14:textId="5BE76404" w:rsidR="00333DB4" w:rsidRPr="00FA736C" w:rsidRDefault="00FA736C" w:rsidP="00FA736C">
      <w:pPr>
        <w:pStyle w:val="Paragraphedeliste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FA736C">
        <w:rPr>
          <w:rFonts w:cstheme="minorHAnsi"/>
        </w:rPr>
        <w:t>Objectifs de l’opération ;</w:t>
      </w:r>
    </w:p>
    <w:p w14:paraId="756B8EEA" w14:textId="7A9FF154" w:rsidR="00333DB4" w:rsidRPr="00FA736C" w:rsidRDefault="00FA736C" w:rsidP="00FA736C">
      <w:pPr>
        <w:pStyle w:val="Paragraphedeliste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FA736C">
        <w:rPr>
          <w:rFonts w:cstheme="minorHAnsi"/>
        </w:rPr>
        <w:t>Analyse du besoin.</w:t>
      </w:r>
    </w:p>
    <w:p w14:paraId="3A568A83" w14:textId="77777777" w:rsidR="00333DB4" w:rsidRPr="00FA736C" w:rsidRDefault="00333DB4" w:rsidP="00333DB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250CA5D3" w14:textId="6C94EBDD" w:rsidR="00333DB4" w:rsidRPr="00FA736C" w:rsidRDefault="00333DB4" w:rsidP="00FA736C">
      <w:pPr>
        <w:pStyle w:val="Paragraphedeliste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FA736C">
        <w:rPr>
          <w:rFonts w:cstheme="minorHAnsi"/>
        </w:rPr>
        <w:t>Diagnostic / Etat des lieux :</w:t>
      </w:r>
    </w:p>
    <w:p w14:paraId="71424825" w14:textId="2E07C6D3" w:rsidR="00333DB4" w:rsidRPr="00FA736C" w:rsidRDefault="00333DB4" w:rsidP="00FA736C">
      <w:pPr>
        <w:pStyle w:val="Paragraphedeliste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FA736C">
        <w:rPr>
          <w:rFonts w:cstheme="minorHAnsi"/>
        </w:rPr>
        <w:t>Analyse fonctionnelle</w:t>
      </w:r>
      <w:r w:rsidR="00FA736C" w:rsidRPr="00FA736C">
        <w:rPr>
          <w:rFonts w:cstheme="minorHAnsi"/>
        </w:rPr>
        <w:t> ;</w:t>
      </w:r>
    </w:p>
    <w:p w14:paraId="16D6B200" w14:textId="5D2AFE9A" w:rsidR="00333DB4" w:rsidRPr="00FA736C" w:rsidRDefault="00333DB4" w:rsidP="00FA736C">
      <w:pPr>
        <w:pStyle w:val="Paragraphedeliste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FA736C">
        <w:rPr>
          <w:rFonts w:cstheme="minorHAnsi"/>
        </w:rPr>
        <w:t>Analyse technique</w:t>
      </w:r>
      <w:r w:rsidR="00FA736C" w:rsidRPr="00FA736C">
        <w:rPr>
          <w:rFonts w:cstheme="minorHAnsi"/>
        </w:rPr>
        <w:t> ;</w:t>
      </w:r>
    </w:p>
    <w:p w14:paraId="45775589" w14:textId="17ED0F86" w:rsidR="00333DB4" w:rsidRPr="00FA736C" w:rsidRDefault="00333DB4" w:rsidP="00FA736C">
      <w:pPr>
        <w:pStyle w:val="Paragraphedeliste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FA736C">
        <w:rPr>
          <w:rFonts w:cstheme="minorHAnsi"/>
        </w:rPr>
        <w:t>Contraintes réglementaires et potentialités</w:t>
      </w:r>
      <w:r w:rsidR="00FA736C" w:rsidRPr="00FA736C">
        <w:rPr>
          <w:rFonts w:cstheme="minorHAnsi"/>
        </w:rPr>
        <w:t> ;</w:t>
      </w:r>
    </w:p>
    <w:p w14:paraId="0E1930B4" w14:textId="77777777" w:rsidR="00333DB4" w:rsidRPr="00FA736C" w:rsidRDefault="00333DB4" w:rsidP="00FA736C">
      <w:pPr>
        <w:pStyle w:val="Paragraphedeliste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FA736C">
        <w:rPr>
          <w:rFonts w:cstheme="minorHAnsi"/>
        </w:rPr>
        <w:t>Exigences techniques, environnementales, réglementaires et architecturales de l’opération ;</w:t>
      </w:r>
    </w:p>
    <w:p w14:paraId="776E2B40" w14:textId="350FF914" w:rsidR="00333DB4" w:rsidRPr="00FA736C" w:rsidRDefault="00333DB4" w:rsidP="00FA736C">
      <w:pPr>
        <w:pStyle w:val="Paragraphedeliste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FA736C">
        <w:rPr>
          <w:rFonts w:cstheme="minorHAnsi"/>
        </w:rPr>
        <w:t>Exigences en terme d’exploitation maintenance (suivant type marché MOE contractu</w:t>
      </w:r>
      <w:r w:rsidR="00FA736C" w:rsidRPr="00FA736C">
        <w:rPr>
          <w:rFonts w:cstheme="minorHAnsi"/>
        </w:rPr>
        <w:t>alisé : MOP ou marché global).</w:t>
      </w:r>
    </w:p>
    <w:p w14:paraId="587E297D" w14:textId="77777777" w:rsidR="00333DB4" w:rsidRPr="00FA736C" w:rsidRDefault="00333DB4" w:rsidP="00333DB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7B0A8855" w14:textId="553D9868" w:rsidR="00333DB4" w:rsidRPr="00FA736C" w:rsidRDefault="00333DB4" w:rsidP="00FA736C">
      <w:pPr>
        <w:pStyle w:val="Paragraphedeliste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FA736C">
        <w:rPr>
          <w:rFonts w:cstheme="minorHAnsi"/>
        </w:rPr>
        <w:t>Organisation fonctionnelle :</w:t>
      </w:r>
    </w:p>
    <w:p w14:paraId="5E1D229B" w14:textId="5AE7F944" w:rsidR="00333DB4" w:rsidRPr="00FA736C" w:rsidRDefault="00FA736C" w:rsidP="00FA736C">
      <w:pPr>
        <w:pStyle w:val="Paragraphedeliste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FA736C">
        <w:rPr>
          <w:rFonts w:cstheme="minorHAnsi"/>
        </w:rPr>
        <w:t>Schéma fonctionnel (i</w:t>
      </w:r>
      <w:r w:rsidR="00333DB4" w:rsidRPr="00FA736C">
        <w:rPr>
          <w:rFonts w:cstheme="minorHAnsi"/>
        </w:rPr>
        <w:t>dentifica</w:t>
      </w:r>
      <w:r w:rsidRPr="00FA736C">
        <w:rPr>
          <w:rFonts w:cstheme="minorHAnsi"/>
        </w:rPr>
        <w:t>tion des ensembles fonctionnel</w:t>
      </w:r>
      <w:r w:rsidR="00333DB4" w:rsidRPr="00FA736C">
        <w:rPr>
          <w:rFonts w:cstheme="minorHAnsi"/>
        </w:rPr>
        <w:t>s et de leurs liaisons)</w:t>
      </w:r>
      <w:r w:rsidRPr="00FA736C">
        <w:rPr>
          <w:rFonts w:cstheme="minorHAnsi"/>
        </w:rPr>
        <w:t> ;</w:t>
      </w:r>
    </w:p>
    <w:p w14:paraId="1EC58CB9" w14:textId="61DF1BE3" w:rsidR="00333DB4" w:rsidRPr="00FA736C" w:rsidRDefault="00333DB4" w:rsidP="00FA736C">
      <w:pPr>
        <w:pStyle w:val="Paragraphedeliste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FA736C">
        <w:rPr>
          <w:rFonts w:cstheme="minorHAnsi"/>
        </w:rPr>
        <w:t>Description des flux, interactions fonctionnelle</w:t>
      </w:r>
      <w:r w:rsidR="00FA736C" w:rsidRPr="00FA736C">
        <w:rPr>
          <w:rFonts w:cstheme="minorHAnsi"/>
        </w:rPr>
        <w:t>s et contraintes d’exploitation ;</w:t>
      </w:r>
    </w:p>
    <w:p w14:paraId="1BB444B7" w14:textId="473DB805" w:rsidR="00333DB4" w:rsidRPr="00FA736C" w:rsidRDefault="00333DB4" w:rsidP="00FA736C">
      <w:pPr>
        <w:pStyle w:val="Paragraphedeliste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FA736C">
        <w:rPr>
          <w:rFonts w:cstheme="minorHAnsi"/>
        </w:rPr>
        <w:t>Interfaces majeures</w:t>
      </w:r>
      <w:r w:rsidR="00FA736C" w:rsidRPr="00FA736C">
        <w:rPr>
          <w:rFonts w:cstheme="minorHAnsi"/>
        </w:rPr>
        <w:t>.</w:t>
      </w:r>
    </w:p>
    <w:p w14:paraId="6DBCDA19" w14:textId="77777777" w:rsidR="00333DB4" w:rsidRPr="00FA736C" w:rsidRDefault="00333DB4" w:rsidP="00333DB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0107E513" w14:textId="1D7B0DDF" w:rsidR="00333DB4" w:rsidRPr="00FA736C" w:rsidRDefault="00333DB4" w:rsidP="00333DB4">
      <w:pPr>
        <w:autoSpaceDE w:val="0"/>
        <w:autoSpaceDN w:val="0"/>
        <w:adjustRightInd w:val="0"/>
        <w:spacing w:after="0" w:line="240" w:lineRule="auto"/>
        <w:rPr>
          <w:rFonts w:cstheme="minorHAnsi"/>
          <w:u w:val="single"/>
        </w:rPr>
      </w:pPr>
      <w:r w:rsidRPr="00FA736C">
        <w:rPr>
          <w:rFonts w:cstheme="minorHAnsi"/>
          <w:u w:val="single"/>
        </w:rPr>
        <w:t xml:space="preserve">Concernant le scénario retenu : </w:t>
      </w:r>
    </w:p>
    <w:p w14:paraId="14CFDA30" w14:textId="77777777" w:rsidR="00FA736C" w:rsidRPr="00FA736C" w:rsidRDefault="00FA736C" w:rsidP="00333DB4">
      <w:pPr>
        <w:autoSpaceDE w:val="0"/>
        <w:autoSpaceDN w:val="0"/>
        <w:adjustRightInd w:val="0"/>
        <w:spacing w:after="0" w:line="240" w:lineRule="auto"/>
        <w:rPr>
          <w:rFonts w:cstheme="minorHAnsi"/>
          <w:u w:val="single"/>
        </w:rPr>
      </w:pPr>
    </w:p>
    <w:p w14:paraId="26EBC446" w14:textId="22BB5EFF" w:rsidR="00333DB4" w:rsidRPr="00FA736C" w:rsidRDefault="00333DB4" w:rsidP="00FA736C">
      <w:pPr>
        <w:pStyle w:val="Paragraphedeliste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FA736C">
        <w:rPr>
          <w:rFonts w:cstheme="minorHAnsi"/>
        </w:rPr>
        <w:t>Scénario retenu :</w:t>
      </w:r>
    </w:p>
    <w:p w14:paraId="3DD57804" w14:textId="13E07CAE" w:rsidR="00333DB4" w:rsidRPr="00FA736C" w:rsidRDefault="00333DB4" w:rsidP="00FA736C">
      <w:pPr>
        <w:pStyle w:val="Paragraphedeliste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FA736C">
        <w:rPr>
          <w:rFonts w:cstheme="minorHAnsi"/>
        </w:rPr>
        <w:t>Description détaillée</w:t>
      </w:r>
      <w:r w:rsidR="00FA736C" w:rsidRPr="00FA736C">
        <w:rPr>
          <w:rFonts w:cstheme="minorHAnsi"/>
        </w:rPr>
        <w:t> ;</w:t>
      </w:r>
    </w:p>
    <w:p w14:paraId="4169F47A" w14:textId="37216939" w:rsidR="00333DB4" w:rsidRPr="00FA736C" w:rsidRDefault="00333DB4" w:rsidP="00FA736C">
      <w:pPr>
        <w:pStyle w:val="Paragraphedeliste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FA736C">
        <w:rPr>
          <w:rFonts w:cstheme="minorHAnsi"/>
        </w:rPr>
        <w:t>Hypothèses retenues</w:t>
      </w:r>
      <w:r w:rsidR="00FA736C" w:rsidRPr="00FA736C">
        <w:rPr>
          <w:rFonts w:cstheme="minorHAnsi"/>
        </w:rPr>
        <w:t> ;</w:t>
      </w:r>
    </w:p>
    <w:p w14:paraId="18D4C556" w14:textId="0230C0E3" w:rsidR="00333DB4" w:rsidRPr="00FA736C" w:rsidRDefault="00333DB4" w:rsidP="00FA736C">
      <w:pPr>
        <w:pStyle w:val="Paragraphedeliste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FA736C">
        <w:rPr>
          <w:rFonts w:cstheme="minorHAnsi"/>
        </w:rPr>
        <w:t>Justification des choix retenus au regar</w:t>
      </w:r>
      <w:r w:rsidR="00FA736C" w:rsidRPr="00FA736C">
        <w:rPr>
          <w:rFonts w:cstheme="minorHAnsi"/>
        </w:rPr>
        <w:t>d des objectifs de l’opération.</w:t>
      </w:r>
    </w:p>
    <w:p w14:paraId="35A345FD" w14:textId="77777777" w:rsidR="00333DB4" w:rsidRPr="00FA736C" w:rsidRDefault="00333DB4" w:rsidP="00333DB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53C0DB44" w14:textId="5DA4B732" w:rsidR="00333DB4" w:rsidRPr="00FA736C" w:rsidRDefault="00333DB4" w:rsidP="00FA736C">
      <w:pPr>
        <w:pStyle w:val="Paragraphedeliste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FA736C">
        <w:rPr>
          <w:rFonts w:cstheme="minorHAnsi"/>
        </w:rPr>
        <w:t>Surfaces et organisation spatiale :</w:t>
      </w:r>
    </w:p>
    <w:p w14:paraId="28A8B02C" w14:textId="738BB1D4" w:rsidR="00333DB4" w:rsidRPr="00FA736C" w:rsidRDefault="00333DB4" w:rsidP="00FA736C">
      <w:pPr>
        <w:pStyle w:val="Paragraphedeliste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FA736C">
        <w:rPr>
          <w:rFonts w:cstheme="minorHAnsi"/>
        </w:rPr>
        <w:t xml:space="preserve">Tableau des fonctions et des surfaces utiles pour chaque ensemble fonctionnel (avec </w:t>
      </w:r>
      <w:proofErr w:type="gramStart"/>
      <w:r w:rsidRPr="00FA736C">
        <w:rPr>
          <w:rFonts w:cstheme="minorHAnsi"/>
        </w:rPr>
        <w:t>les</w:t>
      </w:r>
      <w:proofErr w:type="gramEnd"/>
      <w:r w:rsidRPr="00FA736C">
        <w:rPr>
          <w:rFonts w:cstheme="minorHAnsi"/>
        </w:rPr>
        <w:t xml:space="preserve"> orientations de mutualisation selon)</w:t>
      </w:r>
      <w:r w:rsidR="00FA736C" w:rsidRPr="00FA736C">
        <w:rPr>
          <w:rFonts w:cstheme="minorHAnsi"/>
        </w:rPr>
        <w:t> ;</w:t>
      </w:r>
    </w:p>
    <w:p w14:paraId="6A7B541C" w14:textId="51320AB9" w:rsidR="00333DB4" w:rsidRPr="00FA736C" w:rsidRDefault="00333DB4" w:rsidP="00FA736C">
      <w:pPr>
        <w:pStyle w:val="Paragraphedeliste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FA736C">
        <w:rPr>
          <w:rFonts w:cstheme="minorHAnsi"/>
        </w:rPr>
        <w:t>Hypothèses en matière de ratios de surface</w:t>
      </w:r>
      <w:r w:rsidR="00FA736C" w:rsidRPr="00FA736C">
        <w:rPr>
          <w:rFonts w:cstheme="minorHAnsi"/>
        </w:rPr>
        <w:t>.</w:t>
      </w:r>
    </w:p>
    <w:p w14:paraId="4F04708D" w14:textId="77777777" w:rsidR="00333DB4" w:rsidRPr="00FA736C" w:rsidRDefault="00333DB4" w:rsidP="00333DB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785EA79D" w14:textId="29E1B5A6" w:rsidR="00333DB4" w:rsidRPr="00FA736C" w:rsidRDefault="00333DB4" w:rsidP="00FA736C">
      <w:pPr>
        <w:pStyle w:val="Paragraphedeliste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FA736C">
        <w:rPr>
          <w:rFonts w:cstheme="minorHAnsi"/>
        </w:rPr>
        <w:t>Exigences techniques environnementales, réglementaires et architecturales de l’opération ;</w:t>
      </w:r>
    </w:p>
    <w:p w14:paraId="62511C6E" w14:textId="77777777" w:rsidR="00333DB4" w:rsidRPr="00FA736C" w:rsidRDefault="00333DB4" w:rsidP="00333DB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5CBCA577" w14:textId="71B8F96D" w:rsidR="00333DB4" w:rsidRPr="00FA736C" w:rsidRDefault="00333DB4" w:rsidP="00FA736C">
      <w:pPr>
        <w:pStyle w:val="Paragraphedeliste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FA736C">
        <w:rPr>
          <w:rFonts w:cstheme="minorHAnsi"/>
        </w:rPr>
        <w:t>Exigences en terme d’exploitation maintenance (suivant type marché MOE contractualisé : MOP ou marché global) ;</w:t>
      </w:r>
    </w:p>
    <w:p w14:paraId="4C24A996" w14:textId="77777777" w:rsidR="00333DB4" w:rsidRPr="00FA736C" w:rsidRDefault="00333DB4" w:rsidP="00333DB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358AB3CA" w14:textId="05896850" w:rsidR="00333DB4" w:rsidRPr="00FA736C" w:rsidRDefault="00333DB4" w:rsidP="00FA736C">
      <w:pPr>
        <w:pStyle w:val="Paragraphedeliste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FA736C">
        <w:rPr>
          <w:rFonts w:cstheme="minorHAnsi"/>
        </w:rPr>
        <w:t>Estimation financière :</w:t>
      </w:r>
    </w:p>
    <w:p w14:paraId="25200D1F" w14:textId="4A8DA490" w:rsidR="00333DB4" w:rsidRPr="00FA736C" w:rsidRDefault="00333DB4" w:rsidP="00FA736C">
      <w:pPr>
        <w:pStyle w:val="Paragraphedeliste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FA736C">
        <w:rPr>
          <w:rFonts w:cstheme="minorHAnsi"/>
        </w:rPr>
        <w:t>Décomposition</w:t>
      </w:r>
      <w:r w:rsidR="00FA736C" w:rsidRPr="00FA736C">
        <w:rPr>
          <w:rFonts w:cstheme="minorHAnsi"/>
        </w:rPr>
        <w:t> ;</w:t>
      </w:r>
    </w:p>
    <w:p w14:paraId="59A435B4" w14:textId="5B2600C2" w:rsidR="00333DB4" w:rsidRPr="00FA736C" w:rsidRDefault="00333DB4" w:rsidP="00FA736C">
      <w:pPr>
        <w:pStyle w:val="Paragraphedeliste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FA736C">
        <w:rPr>
          <w:rFonts w:cstheme="minorHAnsi"/>
        </w:rPr>
        <w:t>Hypothèses</w:t>
      </w:r>
      <w:r w:rsidR="00FA736C" w:rsidRPr="00FA736C">
        <w:rPr>
          <w:rFonts w:cstheme="minorHAnsi"/>
        </w:rPr>
        <w:t> ;</w:t>
      </w:r>
    </w:p>
    <w:p w14:paraId="0BAD1342" w14:textId="37BFF878" w:rsidR="00333DB4" w:rsidRPr="00FA736C" w:rsidRDefault="00FA736C" w:rsidP="00FA736C">
      <w:pPr>
        <w:pStyle w:val="Paragraphedeliste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FA736C">
        <w:rPr>
          <w:rFonts w:cstheme="minorHAnsi"/>
        </w:rPr>
        <w:t>Aléas.</w:t>
      </w:r>
    </w:p>
    <w:p w14:paraId="09C88ECA" w14:textId="77777777" w:rsidR="00333DB4" w:rsidRPr="00FA736C" w:rsidRDefault="00333DB4" w:rsidP="00333DB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6E1A9D9E" w14:textId="1F0A160F" w:rsidR="00333DB4" w:rsidRPr="00FA736C" w:rsidRDefault="00333DB4" w:rsidP="00FA736C">
      <w:pPr>
        <w:pStyle w:val="Paragraphedeliste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FA736C">
        <w:rPr>
          <w:rFonts w:cstheme="minorHAnsi"/>
        </w:rPr>
        <w:t>Planning prévisionnel</w:t>
      </w:r>
      <w:r w:rsidR="00FA736C" w:rsidRPr="00FA736C">
        <w:rPr>
          <w:rFonts w:cstheme="minorHAnsi"/>
        </w:rPr>
        <w:t> ;</w:t>
      </w:r>
    </w:p>
    <w:p w14:paraId="3B5CA54A" w14:textId="77777777" w:rsidR="00FA736C" w:rsidRPr="00FA736C" w:rsidRDefault="00FA736C" w:rsidP="00FA736C">
      <w:pPr>
        <w:pStyle w:val="Paragraphedeliste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0E1DA61F" w14:textId="35050B31" w:rsidR="00333DB4" w:rsidRPr="00FA736C" w:rsidRDefault="00333DB4" w:rsidP="00FA736C">
      <w:pPr>
        <w:pStyle w:val="Paragraphedeliste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FA736C">
        <w:rPr>
          <w:rFonts w:cstheme="minorHAnsi"/>
        </w:rPr>
        <w:lastRenderedPageBreak/>
        <w:t xml:space="preserve">Liste des diagnostics à réaliser ;  </w:t>
      </w:r>
    </w:p>
    <w:p w14:paraId="227AA025" w14:textId="77777777" w:rsidR="00333DB4" w:rsidRPr="00FA736C" w:rsidRDefault="00333DB4" w:rsidP="00333DB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555E7DB6" w14:textId="395B50F5" w:rsidR="00333DB4" w:rsidRPr="00FA736C" w:rsidRDefault="00333DB4" w:rsidP="00FA736C">
      <w:pPr>
        <w:pStyle w:val="Paragraphedeliste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FA736C">
        <w:rPr>
          <w:rFonts w:cstheme="minorHAnsi"/>
        </w:rPr>
        <w:t>Analyse des risques fonctionnels, techniques, d’exploitation et de performance, calendaires et financiers associés au projet</w:t>
      </w:r>
      <w:r w:rsidR="00FA736C" w:rsidRPr="00FA736C">
        <w:rPr>
          <w:rFonts w:cstheme="minorHAnsi"/>
        </w:rPr>
        <w:t> :</w:t>
      </w:r>
    </w:p>
    <w:p w14:paraId="250999E4" w14:textId="3AF5D3EC" w:rsidR="00333DB4" w:rsidRPr="00FA736C" w:rsidRDefault="00333DB4" w:rsidP="00FA736C">
      <w:pPr>
        <w:pStyle w:val="Paragraphedeliste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FA736C">
        <w:rPr>
          <w:rFonts w:cstheme="minorHAnsi"/>
        </w:rPr>
        <w:t>Identification</w:t>
      </w:r>
      <w:r w:rsidR="00FA736C" w:rsidRPr="00FA736C">
        <w:rPr>
          <w:rFonts w:cstheme="minorHAnsi"/>
        </w:rPr>
        <w:t> ;</w:t>
      </w:r>
    </w:p>
    <w:p w14:paraId="7C619372" w14:textId="1E442397" w:rsidR="00333DB4" w:rsidRPr="00FA736C" w:rsidRDefault="00333DB4" w:rsidP="00FA736C">
      <w:pPr>
        <w:pStyle w:val="Paragraphedeliste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FA736C">
        <w:rPr>
          <w:rFonts w:cstheme="minorHAnsi"/>
        </w:rPr>
        <w:t>Hiérarchisation</w:t>
      </w:r>
      <w:r w:rsidR="00FA736C" w:rsidRPr="00FA736C">
        <w:rPr>
          <w:rFonts w:cstheme="minorHAnsi"/>
        </w:rPr>
        <w:t> ;</w:t>
      </w:r>
    </w:p>
    <w:p w14:paraId="46627187" w14:textId="77777777" w:rsidR="00333DB4" w:rsidRPr="00FA736C" w:rsidRDefault="00333DB4" w:rsidP="00FA736C">
      <w:pPr>
        <w:pStyle w:val="Paragraphedeliste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FA736C">
        <w:rPr>
          <w:rFonts w:cstheme="minorHAnsi"/>
        </w:rPr>
        <w:t>Mesures de maîtrise.</w:t>
      </w:r>
    </w:p>
    <w:p w14:paraId="49AA1E49" w14:textId="77777777" w:rsidR="00333DB4" w:rsidRPr="00FA736C" w:rsidRDefault="00333DB4" w:rsidP="00333DB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1E58B2FC" w14:textId="35E2A942" w:rsidR="00333DB4" w:rsidRPr="00FA736C" w:rsidRDefault="00333DB4" w:rsidP="00FA736C">
      <w:pPr>
        <w:pStyle w:val="Paragraphedeliste"/>
        <w:numPr>
          <w:ilvl w:val="0"/>
          <w:numId w:val="8"/>
        </w:numPr>
        <w:spacing w:after="0" w:line="240" w:lineRule="auto"/>
        <w:jc w:val="both"/>
        <w:rPr>
          <w:rFonts w:eastAsia="Times New Roman" w:cstheme="minorHAnsi"/>
          <w:bCs/>
          <w:iCs/>
          <w:lang w:eastAsia="fr-FR"/>
        </w:rPr>
      </w:pPr>
      <w:r w:rsidRPr="00FA736C">
        <w:rPr>
          <w:rFonts w:eastAsia="Times New Roman" w:cstheme="minorHAnsi"/>
          <w:bCs/>
          <w:iCs/>
          <w:lang w:eastAsia="fr-FR"/>
        </w:rPr>
        <w:t xml:space="preserve">Une synthèse décisionnelle (4-5 pages maximum) </w:t>
      </w:r>
      <w:r w:rsidR="00FA736C" w:rsidRPr="00FA736C">
        <w:rPr>
          <w:rFonts w:eastAsia="Times New Roman" w:cstheme="minorHAnsi"/>
          <w:bCs/>
          <w:iCs/>
          <w:lang w:eastAsia="fr-FR"/>
        </w:rPr>
        <w:t>devant permettre</w:t>
      </w:r>
      <w:r w:rsidRPr="00FA736C">
        <w:rPr>
          <w:rFonts w:eastAsia="Times New Roman" w:cstheme="minorHAnsi"/>
          <w:bCs/>
          <w:iCs/>
          <w:lang w:eastAsia="fr-FR"/>
        </w:rPr>
        <w:t> :</w:t>
      </w:r>
    </w:p>
    <w:p w14:paraId="4BD72691" w14:textId="182D7801" w:rsidR="00333DB4" w:rsidRPr="00FA736C" w:rsidRDefault="00FA736C" w:rsidP="00FA736C">
      <w:pPr>
        <w:pStyle w:val="Paragraphedeliste"/>
        <w:numPr>
          <w:ilvl w:val="1"/>
          <w:numId w:val="8"/>
        </w:numPr>
        <w:spacing w:after="0" w:line="240" w:lineRule="auto"/>
        <w:jc w:val="both"/>
        <w:rPr>
          <w:rFonts w:eastAsia="Times New Roman" w:cstheme="minorHAnsi"/>
          <w:bCs/>
          <w:iCs/>
          <w:lang w:eastAsia="fr-FR"/>
        </w:rPr>
      </w:pPr>
      <w:r w:rsidRPr="00FA736C">
        <w:rPr>
          <w:rFonts w:eastAsia="Times New Roman" w:cstheme="minorHAnsi"/>
          <w:bCs/>
          <w:iCs/>
          <w:lang w:eastAsia="fr-FR"/>
        </w:rPr>
        <w:t>Une présentation du projet ;</w:t>
      </w:r>
    </w:p>
    <w:p w14:paraId="17EF6B49" w14:textId="1EB8E0D6" w:rsidR="00333DB4" w:rsidRPr="00FA736C" w:rsidRDefault="00FA736C" w:rsidP="00FA736C">
      <w:pPr>
        <w:pStyle w:val="Paragraphedeliste"/>
        <w:numPr>
          <w:ilvl w:val="1"/>
          <w:numId w:val="8"/>
        </w:numPr>
        <w:spacing w:after="0" w:line="240" w:lineRule="auto"/>
        <w:jc w:val="both"/>
        <w:rPr>
          <w:rFonts w:eastAsia="Times New Roman" w:cstheme="minorHAnsi"/>
          <w:bCs/>
          <w:iCs/>
          <w:lang w:eastAsia="fr-FR"/>
        </w:rPr>
      </w:pPr>
      <w:r w:rsidRPr="00FA736C">
        <w:rPr>
          <w:rFonts w:eastAsia="Times New Roman" w:cstheme="minorHAnsi"/>
          <w:bCs/>
          <w:iCs/>
          <w:lang w:eastAsia="fr-FR"/>
        </w:rPr>
        <w:t>Les enjeux majeurs ;</w:t>
      </w:r>
    </w:p>
    <w:p w14:paraId="56F3847E" w14:textId="583A007D" w:rsidR="00333DB4" w:rsidRPr="00FA736C" w:rsidRDefault="00FA736C" w:rsidP="00FA736C">
      <w:pPr>
        <w:pStyle w:val="Paragraphedeliste"/>
        <w:numPr>
          <w:ilvl w:val="1"/>
          <w:numId w:val="8"/>
        </w:numPr>
        <w:spacing w:after="0" w:line="240" w:lineRule="auto"/>
        <w:jc w:val="both"/>
        <w:rPr>
          <w:rFonts w:eastAsia="Times New Roman" w:cstheme="minorHAnsi"/>
          <w:bCs/>
          <w:iCs/>
          <w:lang w:eastAsia="fr-FR"/>
        </w:rPr>
      </w:pPr>
      <w:r w:rsidRPr="00FA736C">
        <w:rPr>
          <w:rFonts w:eastAsia="Times New Roman" w:cstheme="minorHAnsi"/>
          <w:bCs/>
          <w:iCs/>
          <w:lang w:eastAsia="fr-FR"/>
        </w:rPr>
        <w:t>Les points de vigilance ;</w:t>
      </w:r>
    </w:p>
    <w:p w14:paraId="572EBFB9" w14:textId="776FF6D8" w:rsidR="00333DB4" w:rsidRPr="00FA736C" w:rsidRDefault="00333DB4" w:rsidP="00FA736C">
      <w:pPr>
        <w:pStyle w:val="Paragraphedeliste"/>
        <w:numPr>
          <w:ilvl w:val="1"/>
          <w:numId w:val="8"/>
        </w:numPr>
        <w:spacing w:after="0" w:line="240" w:lineRule="auto"/>
        <w:jc w:val="both"/>
        <w:rPr>
          <w:rFonts w:eastAsia="Times New Roman" w:cstheme="minorHAnsi"/>
          <w:bCs/>
          <w:iCs/>
          <w:lang w:eastAsia="fr-FR"/>
        </w:rPr>
      </w:pPr>
      <w:r w:rsidRPr="00FA736C">
        <w:rPr>
          <w:rFonts w:eastAsia="Times New Roman" w:cstheme="minorHAnsi"/>
          <w:bCs/>
          <w:iCs/>
          <w:lang w:eastAsia="fr-FR"/>
        </w:rPr>
        <w:t>Les options et arbitrages proposés</w:t>
      </w:r>
      <w:r w:rsidR="00FA736C" w:rsidRPr="00FA736C">
        <w:rPr>
          <w:rFonts w:eastAsia="Times New Roman" w:cstheme="minorHAnsi"/>
          <w:bCs/>
          <w:iCs/>
          <w:lang w:eastAsia="fr-FR"/>
        </w:rPr>
        <w:t> ;</w:t>
      </w:r>
    </w:p>
    <w:p w14:paraId="377DEFE7" w14:textId="290A79EF" w:rsidR="00333DB4" w:rsidRDefault="00333DB4" w:rsidP="00FA736C">
      <w:pPr>
        <w:pStyle w:val="Paragraphedeliste"/>
        <w:numPr>
          <w:ilvl w:val="1"/>
          <w:numId w:val="8"/>
        </w:numPr>
        <w:spacing w:after="0" w:line="240" w:lineRule="auto"/>
        <w:jc w:val="both"/>
        <w:rPr>
          <w:rFonts w:eastAsia="Times New Roman" w:cstheme="minorHAnsi"/>
          <w:bCs/>
          <w:iCs/>
          <w:lang w:eastAsia="fr-FR"/>
        </w:rPr>
      </w:pPr>
      <w:r w:rsidRPr="00FA736C">
        <w:rPr>
          <w:rFonts w:eastAsia="Times New Roman" w:cstheme="minorHAnsi"/>
          <w:bCs/>
          <w:iCs/>
          <w:lang w:eastAsia="fr-FR"/>
        </w:rPr>
        <w:t>Elle devra être une synthèse globale du préprogram</w:t>
      </w:r>
      <w:r w:rsidR="00FA736C" w:rsidRPr="00FA736C">
        <w:rPr>
          <w:rFonts w:eastAsia="Times New Roman" w:cstheme="minorHAnsi"/>
          <w:bCs/>
          <w:iCs/>
          <w:lang w:eastAsia="fr-FR"/>
        </w:rPr>
        <w:t>me, orientée aide à la décision ;</w:t>
      </w:r>
    </w:p>
    <w:p w14:paraId="11F47DCC" w14:textId="77777777" w:rsidR="00253826" w:rsidRPr="00253826" w:rsidRDefault="00253826" w:rsidP="00253826">
      <w:pPr>
        <w:spacing w:after="0" w:line="240" w:lineRule="auto"/>
        <w:jc w:val="both"/>
        <w:rPr>
          <w:rFonts w:eastAsia="Times New Roman" w:cstheme="minorHAnsi"/>
          <w:bCs/>
          <w:iCs/>
          <w:lang w:eastAsia="fr-FR"/>
        </w:rPr>
      </w:pPr>
    </w:p>
    <w:p w14:paraId="322189C5" w14:textId="77777777" w:rsidR="00AF6B2E" w:rsidRDefault="00AF6B2E" w:rsidP="00333DB4">
      <w:pPr>
        <w:spacing w:after="0" w:line="240" w:lineRule="auto"/>
        <w:jc w:val="both"/>
        <w:rPr>
          <w:rFonts w:eastAsia="Times New Roman" w:cstheme="minorHAnsi"/>
          <w:bCs/>
          <w:iCs/>
          <w:color w:val="70AD47" w:themeColor="accent6"/>
          <w:lang w:eastAsia="fr-FR"/>
        </w:rPr>
      </w:pPr>
    </w:p>
    <w:p w14:paraId="521BB33D" w14:textId="0BB80168" w:rsidR="00AF6B2E" w:rsidRPr="00785A9A" w:rsidRDefault="00AF6B2E" w:rsidP="00333DB4">
      <w:pPr>
        <w:spacing w:after="0" w:line="240" w:lineRule="auto"/>
        <w:jc w:val="both"/>
        <w:rPr>
          <w:rFonts w:eastAsia="Times New Roman" w:cstheme="minorHAnsi"/>
          <w:b/>
          <w:bCs/>
          <w:iCs/>
          <w:color w:val="70AD47" w:themeColor="accent6"/>
          <w:sz w:val="6"/>
          <w:lang w:eastAsia="fr-FR"/>
        </w:rPr>
      </w:pPr>
    </w:p>
    <w:p w14:paraId="2D1AA8E2" w14:textId="5F5E1997" w:rsidR="00AF6B2E" w:rsidRPr="00785A9A" w:rsidRDefault="00785A9A" w:rsidP="00FA736C">
      <w:pPr>
        <w:pStyle w:val="Titre"/>
        <w:numPr>
          <w:ilvl w:val="0"/>
          <w:numId w:val="3"/>
        </w:numPr>
        <w:rPr>
          <w:b/>
          <w:sz w:val="24"/>
        </w:rPr>
      </w:pPr>
      <w:r>
        <w:rPr>
          <w:b/>
          <w:sz w:val="24"/>
        </w:rPr>
        <w:t>P</w:t>
      </w:r>
      <w:r w:rsidR="00AF6B2E" w:rsidRPr="00785A9A">
        <w:rPr>
          <w:b/>
          <w:sz w:val="24"/>
        </w:rPr>
        <w:t>résen</w:t>
      </w:r>
      <w:r w:rsidR="0053563D" w:rsidRPr="00785A9A">
        <w:rPr>
          <w:b/>
          <w:sz w:val="24"/>
        </w:rPr>
        <w:t xml:space="preserve">tation du </w:t>
      </w:r>
      <w:r w:rsidR="00AF6B2E" w:rsidRPr="00785A9A">
        <w:rPr>
          <w:b/>
          <w:sz w:val="24"/>
        </w:rPr>
        <w:t xml:space="preserve">préprogramme (trame du fichier de type </w:t>
      </w:r>
      <w:proofErr w:type="spellStart"/>
      <w:r w:rsidR="00AF6B2E" w:rsidRPr="00785A9A">
        <w:rPr>
          <w:b/>
          <w:sz w:val="24"/>
        </w:rPr>
        <w:t>powerpoint</w:t>
      </w:r>
      <w:proofErr w:type="spellEnd"/>
      <w:r w:rsidR="00FA736C">
        <w:rPr>
          <w:b/>
          <w:sz w:val="24"/>
        </w:rPr>
        <w:t>)</w:t>
      </w:r>
    </w:p>
    <w:p w14:paraId="63717BB1" w14:textId="77777777" w:rsidR="00785A9A" w:rsidRDefault="00785A9A" w:rsidP="00AF6B2E">
      <w:pPr>
        <w:pStyle w:val="Textebrut"/>
      </w:pPr>
    </w:p>
    <w:p w14:paraId="34F3214E" w14:textId="64C9DDF1" w:rsidR="00AF6B2E" w:rsidRDefault="00AF6B2E" w:rsidP="00FA736C">
      <w:pPr>
        <w:pStyle w:val="Textebrut"/>
        <w:jc w:val="both"/>
      </w:pPr>
      <w:r>
        <w:t>Dans le cadre de la présentation du préprogramme et</w:t>
      </w:r>
      <w:r w:rsidRPr="00AF6B2E">
        <w:t xml:space="preserve"> </w:t>
      </w:r>
      <w:r>
        <w:t>afin de garantir une lecture claire et orientée vers la prise de décision, le support de type PowerPoint sera proposé selon la trame suivante </w:t>
      </w:r>
      <w:r w:rsidR="00FA736C">
        <w:t xml:space="preserve">et contiendra </w:t>
      </w:r>
      <w:proofErr w:type="gramStart"/>
      <w:r w:rsidR="00FA736C">
        <w:t>a</w:t>
      </w:r>
      <w:proofErr w:type="gramEnd"/>
      <w:r w:rsidR="00FA736C">
        <w:t xml:space="preserve"> minima </w:t>
      </w:r>
      <w:r>
        <w:t>:</w:t>
      </w:r>
    </w:p>
    <w:p w14:paraId="6E517DF5" w14:textId="77777777" w:rsidR="00AF6B2E" w:rsidRDefault="00AF6B2E" w:rsidP="00FA736C">
      <w:pPr>
        <w:pStyle w:val="Textebrut"/>
        <w:jc w:val="both"/>
      </w:pPr>
    </w:p>
    <w:p w14:paraId="29A75003" w14:textId="5AB2AC8D" w:rsidR="00AF6B2E" w:rsidRDefault="00AF6B2E" w:rsidP="00FA736C">
      <w:pPr>
        <w:pStyle w:val="Textebrut"/>
        <w:jc w:val="both"/>
      </w:pPr>
      <w:r>
        <w:t xml:space="preserve">1. </w:t>
      </w:r>
      <w:r w:rsidRPr="00FA736C">
        <w:rPr>
          <w:u w:val="single"/>
        </w:rPr>
        <w:t>Page de garde</w:t>
      </w:r>
      <w:r w:rsidR="005C6B59" w:rsidRPr="00FA736C">
        <w:t xml:space="preserve"> : </w:t>
      </w:r>
      <w:r>
        <w:t>Nom de l’opération / Localisation / Maître d’ouvrage / Date /Titulaire</w:t>
      </w:r>
    </w:p>
    <w:p w14:paraId="12B55477" w14:textId="77777777" w:rsidR="00AF6B2E" w:rsidRDefault="00AF6B2E" w:rsidP="00FA736C">
      <w:pPr>
        <w:pStyle w:val="Textebrut"/>
        <w:jc w:val="both"/>
      </w:pPr>
    </w:p>
    <w:p w14:paraId="7687AA08" w14:textId="47139354" w:rsidR="00AF6B2E" w:rsidRDefault="00AF6B2E" w:rsidP="00FA736C">
      <w:pPr>
        <w:pStyle w:val="Textebrut"/>
        <w:jc w:val="both"/>
      </w:pPr>
      <w:r>
        <w:t xml:space="preserve">2. </w:t>
      </w:r>
      <w:r w:rsidRPr="00FA736C">
        <w:rPr>
          <w:u w:val="single"/>
        </w:rPr>
        <w:t>Synthèse décisionnelle</w:t>
      </w:r>
      <w:r w:rsidR="005C6B59">
        <w:t xml:space="preserve"> : </w:t>
      </w:r>
      <w:r>
        <w:t>Objectif du projet / Enjeux majeurs / Scénario retenu (ou scénarios) / Coût et délai / Points d’arbitrage</w:t>
      </w:r>
    </w:p>
    <w:p w14:paraId="4D92EA9F" w14:textId="77777777" w:rsidR="00AF6B2E" w:rsidRDefault="00AF6B2E" w:rsidP="00FA736C">
      <w:pPr>
        <w:pStyle w:val="Textebrut"/>
        <w:jc w:val="both"/>
      </w:pPr>
    </w:p>
    <w:p w14:paraId="3BFB1526" w14:textId="315064C4" w:rsidR="00AF6B2E" w:rsidRDefault="00AF6B2E" w:rsidP="00FA736C">
      <w:pPr>
        <w:pStyle w:val="Textebrut"/>
        <w:jc w:val="both"/>
      </w:pPr>
      <w:r>
        <w:t xml:space="preserve">3. </w:t>
      </w:r>
      <w:r w:rsidRPr="00FA736C">
        <w:rPr>
          <w:u w:val="single"/>
        </w:rPr>
        <w:t>Contexte et historique</w:t>
      </w:r>
      <w:r w:rsidR="005C6B59">
        <w:t xml:space="preserve"> : </w:t>
      </w:r>
      <w:r>
        <w:t>Rappel du projet / Études préalables / RCI / Décisions déjà prises</w:t>
      </w:r>
    </w:p>
    <w:p w14:paraId="2A671F75" w14:textId="77777777" w:rsidR="00AF6B2E" w:rsidRDefault="00AF6B2E" w:rsidP="00FA736C">
      <w:pPr>
        <w:pStyle w:val="Textebrut"/>
        <w:jc w:val="both"/>
      </w:pPr>
    </w:p>
    <w:p w14:paraId="12121377" w14:textId="0C223DDA" w:rsidR="00AF6B2E" w:rsidRDefault="00AF6B2E" w:rsidP="00FA736C">
      <w:pPr>
        <w:pStyle w:val="Textebrut"/>
        <w:jc w:val="both"/>
      </w:pPr>
      <w:r>
        <w:t xml:space="preserve">4. </w:t>
      </w:r>
      <w:r w:rsidRPr="00FA736C">
        <w:rPr>
          <w:u w:val="single"/>
        </w:rPr>
        <w:t>Analyse du besoin</w:t>
      </w:r>
      <w:r w:rsidR="005C6B59">
        <w:t xml:space="preserve"> : </w:t>
      </w:r>
      <w:r>
        <w:t>Fonctions principales / Utilisateurs / Contraintes majeures</w:t>
      </w:r>
    </w:p>
    <w:p w14:paraId="5A817639" w14:textId="77777777" w:rsidR="00AF6B2E" w:rsidRDefault="00AF6B2E" w:rsidP="00FA736C">
      <w:pPr>
        <w:pStyle w:val="Textebrut"/>
        <w:jc w:val="both"/>
      </w:pPr>
    </w:p>
    <w:p w14:paraId="21BB8592" w14:textId="3A6102BC" w:rsidR="00AF6B2E" w:rsidRDefault="00AF6B2E" w:rsidP="00FA736C">
      <w:pPr>
        <w:pStyle w:val="Textebrut"/>
        <w:jc w:val="both"/>
      </w:pPr>
      <w:r>
        <w:t xml:space="preserve">5. </w:t>
      </w:r>
      <w:r w:rsidRPr="00FA736C">
        <w:rPr>
          <w:u w:val="single"/>
        </w:rPr>
        <w:t>Diagnostic / état des lieux</w:t>
      </w:r>
      <w:r w:rsidR="005C6B59">
        <w:t xml:space="preserve"> : </w:t>
      </w:r>
      <w:r>
        <w:t>Site / Bâti existant (si applicable) / Contraintes techniques</w:t>
      </w:r>
    </w:p>
    <w:p w14:paraId="3200086F" w14:textId="77777777" w:rsidR="00AF6B2E" w:rsidRDefault="00AF6B2E" w:rsidP="00FA736C">
      <w:pPr>
        <w:pStyle w:val="Textebrut"/>
        <w:jc w:val="both"/>
      </w:pPr>
    </w:p>
    <w:p w14:paraId="4ADED56A" w14:textId="09725C5D" w:rsidR="00AF6B2E" w:rsidRDefault="00AF6B2E" w:rsidP="00FA736C">
      <w:pPr>
        <w:pStyle w:val="Textebrut"/>
        <w:jc w:val="both"/>
      </w:pPr>
      <w:r>
        <w:t xml:space="preserve">6. </w:t>
      </w:r>
      <w:r w:rsidRPr="00FA736C">
        <w:rPr>
          <w:u w:val="single"/>
        </w:rPr>
        <w:t>Organisation fonctionnelle</w:t>
      </w:r>
      <w:r w:rsidR="005C6B59">
        <w:t xml:space="preserve"> : </w:t>
      </w:r>
      <w:r>
        <w:t>Schéma fonctionnel / Flux principaux / Interfaces</w:t>
      </w:r>
    </w:p>
    <w:p w14:paraId="61AE2A9B" w14:textId="77777777" w:rsidR="00AF6B2E" w:rsidRDefault="00AF6B2E" w:rsidP="00FA736C">
      <w:pPr>
        <w:pStyle w:val="Textebrut"/>
        <w:jc w:val="both"/>
      </w:pPr>
    </w:p>
    <w:p w14:paraId="744A8366" w14:textId="0F135E95" w:rsidR="00AF6B2E" w:rsidRDefault="00AF6B2E" w:rsidP="00FA736C">
      <w:pPr>
        <w:pStyle w:val="Textebrut"/>
        <w:jc w:val="both"/>
      </w:pPr>
      <w:r>
        <w:t xml:space="preserve">7. </w:t>
      </w:r>
      <w:r w:rsidRPr="00FA736C">
        <w:rPr>
          <w:u w:val="single"/>
        </w:rPr>
        <w:t>Scénarios (le cas échéant)</w:t>
      </w:r>
      <w:r w:rsidR="005C6B59">
        <w:t xml:space="preserve"> : </w:t>
      </w:r>
      <w:r>
        <w:t>Présentation de chaque scénario (principe, avantages, inconvénients, contraintes)</w:t>
      </w:r>
    </w:p>
    <w:p w14:paraId="699FCA60" w14:textId="77777777" w:rsidR="00AF6B2E" w:rsidRDefault="00AF6B2E" w:rsidP="00FA736C">
      <w:pPr>
        <w:pStyle w:val="Textebrut"/>
        <w:jc w:val="both"/>
      </w:pPr>
    </w:p>
    <w:p w14:paraId="1FDC727E" w14:textId="18C95F19" w:rsidR="00AF6B2E" w:rsidRDefault="00AF6B2E" w:rsidP="00FA736C">
      <w:pPr>
        <w:pStyle w:val="Textebrut"/>
        <w:jc w:val="both"/>
      </w:pPr>
      <w:r>
        <w:t xml:space="preserve">8. </w:t>
      </w:r>
      <w:r w:rsidRPr="00FA736C">
        <w:rPr>
          <w:u w:val="single"/>
        </w:rPr>
        <w:t>Comparaison des scénarios</w:t>
      </w:r>
      <w:r w:rsidR="005C6B59">
        <w:t xml:space="preserve"> : </w:t>
      </w:r>
      <w:r w:rsidR="00785A9A">
        <w:t>t</w:t>
      </w:r>
      <w:r>
        <w:t>ableau comparatif (coût, délais, risques, exploitation, environnement)</w:t>
      </w:r>
    </w:p>
    <w:p w14:paraId="67211B92" w14:textId="77777777" w:rsidR="00AF6B2E" w:rsidRDefault="00AF6B2E" w:rsidP="00FA736C">
      <w:pPr>
        <w:pStyle w:val="Textebrut"/>
        <w:jc w:val="both"/>
      </w:pPr>
    </w:p>
    <w:p w14:paraId="6A78534C" w14:textId="3465B160" w:rsidR="00AF6B2E" w:rsidRDefault="00AF6B2E" w:rsidP="00FA736C">
      <w:pPr>
        <w:pStyle w:val="Textebrut"/>
        <w:jc w:val="both"/>
      </w:pPr>
      <w:r>
        <w:t xml:space="preserve">9. </w:t>
      </w:r>
      <w:r w:rsidRPr="00FA736C">
        <w:rPr>
          <w:u w:val="single"/>
        </w:rPr>
        <w:t>Scénario retenu</w:t>
      </w:r>
      <w:r w:rsidR="005C6B59">
        <w:t xml:space="preserve"> : </w:t>
      </w:r>
      <w:r>
        <w:t>Description / Justification / Points forts</w:t>
      </w:r>
    </w:p>
    <w:p w14:paraId="252077C8" w14:textId="77777777" w:rsidR="00AF6B2E" w:rsidRDefault="00AF6B2E" w:rsidP="00FA736C">
      <w:pPr>
        <w:pStyle w:val="Textebrut"/>
        <w:jc w:val="both"/>
      </w:pPr>
    </w:p>
    <w:p w14:paraId="3629A2C9" w14:textId="575760E4" w:rsidR="00AF6B2E" w:rsidRDefault="00AF6B2E" w:rsidP="00FA736C">
      <w:pPr>
        <w:pStyle w:val="Textebrut"/>
        <w:jc w:val="both"/>
      </w:pPr>
      <w:r>
        <w:t xml:space="preserve">10. </w:t>
      </w:r>
      <w:r w:rsidRPr="00FA736C">
        <w:rPr>
          <w:u w:val="single"/>
        </w:rPr>
        <w:t>Surfaces et organisation</w:t>
      </w:r>
      <w:r w:rsidR="005C6B59">
        <w:t xml:space="preserve"> : </w:t>
      </w:r>
      <w:r>
        <w:t>Tableau des surfaces / Répartition / Ratios</w:t>
      </w:r>
    </w:p>
    <w:p w14:paraId="7656D554" w14:textId="77777777" w:rsidR="00AF6B2E" w:rsidRDefault="00AF6B2E" w:rsidP="00FA736C">
      <w:pPr>
        <w:pStyle w:val="Textebrut"/>
        <w:jc w:val="both"/>
      </w:pPr>
    </w:p>
    <w:p w14:paraId="5E92053E" w14:textId="5322B311" w:rsidR="00AF6B2E" w:rsidRDefault="00AF6B2E" w:rsidP="00FA736C">
      <w:pPr>
        <w:pStyle w:val="Textebrut"/>
        <w:jc w:val="both"/>
      </w:pPr>
      <w:r>
        <w:t xml:space="preserve">11. </w:t>
      </w:r>
      <w:r w:rsidRPr="00FA736C">
        <w:rPr>
          <w:u w:val="single"/>
        </w:rPr>
        <w:t>Exigences principales</w:t>
      </w:r>
      <w:r w:rsidR="005C6B59">
        <w:t xml:space="preserve"> : </w:t>
      </w:r>
      <w:r>
        <w:t>Techniques / Environnementales / Exploitation / maintenance</w:t>
      </w:r>
    </w:p>
    <w:p w14:paraId="22E014B0" w14:textId="77777777" w:rsidR="00AF6B2E" w:rsidRDefault="00AF6B2E" w:rsidP="00FA736C">
      <w:pPr>
        <w:pStyle w:val="Textebrut"/>
        <w:jc w:val="both"/>
      </w:pPr>
    </w:p>
    <w:p w14:paraId="0E27E11E" w14:textId="4B14D219" w:rsidR="00AF6B2E" w:rsidRDefault="00AF6B2E" w:rsidP="00FA736C">
      <w:pPr>
        <w:pStyle w:val="Textebrut"/>
        <w:jc w:val="both"/>
      </w:pPr>
      <w:r>
        <w:t xml:space="preserve">12. </w:t>
      </w:r>
      <w:r w:rsidRPr="00FA736C">
        <w:rPr>
          <w:u w:val="single"/>
        </w:rPr>
        <w:t>Analyse des risques</w:t>
      </w:r>
      <w:r w:rsidR="005C6B59">
        <w:t xml:space="preserve"> : </w:t>
      </w:r>
      <w:r>
        <w:t>Risques majeurs / Impacts / Mesures</w:t>
      </w:r>
    </w:p>
    <w:p w14:paraId="2AF3ED47" w14:textId="77777777" w:rsidR="00AF6B2E" w:rsidRDefault="00AF6B2E" w:rsidP="00FA736C">
      <w:pPr>
        <w:pStyle w:val="Textebrut"/>
        <w:jc w:val="both"/>
      </w:pPr>
    </w:p>
    <w:p w14:paraId="3935AD9D" w14:textId="1DF60E02" w:rsidR="00AF6B2E" w:rsidRDefault="00AF6B2E" w:rsidP="00FA736C">
      <w:pPr>
        <w:pStyle w:val="Textebrut"/>
        <w:jc w:val="both"/>
      </w:pPr>
      <w:r>
        <w:t xml:space="preserve">13. </w:t>
      </w:r>
      <w:r w:rsidRPr="00FA736C">
        <w:rPr>
          <w:u w:val="single"/>
        </w:rPr>
        <w:t>Coût de l’opération</w:t>
      </w:r>
      <w:r w:rsidR="005C6B59">
        <w:t xml:space="preserve"> : </w:t>
      </w:r>
      <w:r>
        <w:t>Estimation travaux / Hypothèses / Niveau de fiabilité</w:t>
      </w:r>
    </w:p>
    <w:p w14:paraId="5B522963" w14:textId="77777777" w:rsidR="00AF6B2E" w:rsidRDefault="00AF6B2E" w:rsidP="00FA736C">
      <w:pPr>
        <w:pStyle w:val="Textebrut"/>
        <w:jc w:val="both"/>
      </w:pPr>
    </w:p>
    <w:p w14:paraId="3A0A7071" w14:textId="33644773" w:rsidR="00AF6B2E" w:rsidRDefault="00AF6B2E" w:rsidP="00FA736C">
      <w:pPr>
        <w:pStyle w:val="Textebrut"/>
        <w:jc w:val="both"/>
      </w:pPr>
      <w:r>
        <w:t xml:space="preserve">14. </w:t>
      </w:r>
      <w:r w:rsidRPr="00FA736C">
        <w:rPr>
          <w:u w:val="single"/>
        </w:rPr>
        <w:t>Calendrier</w:t>
      </w:r>
      <w:r w:rsidR="005C6B59">
        <w:t xml:space="preserve"> : </w:t>
      </w:r>
      <w:r>
        <w:t>Phasage et Jalons</w:t>
      </w:r>
    </w:p>
    <w:p w14:paraId="3D887944" w14:textId="77777777" w:rsidR="00AF6B2E" w:rsidRDefault="00AF6B2E" w:rsidP="00FA736C">
      <w:pPr>
        <w:pStyle w:val="Textebrut"/>
        <w:jc w:val="both"/>
      </w:pPr>
    </w:p>
    <w:p w14:paraId="5506F1AF" w14:textId="46E6EFD4" w:rsidR="00AF6B2E" w:rsidRDefault="00AF6B2E" w:rsidP="00FA736C">
      <w:pPr>
        <w:pStyle w:val="Textebrut"/>
        <w:jc w:val="both"/>
      </w:pPr>
      <w:r>
        <w:t xml:space="preserve">15. </w:t>
      </w:r>
      <w:r w:rsidRPr="00FA736C">
        <w:rPr>
          <w:u w:val="single"/>
        </w:rPr>
        <w:t>Cohérence globale</w:t>
      </w:r>
      <w:r w:rsidR="005C6B59">
        <w:t xml:space="preserve"> : </w:t>
      </w:r>
      <w:r>
        <w:t>Adéquation besoin / budget / Contraintes / Points de vigilance</w:t>
      </w:r>
    </w:p>
    <w:p w14:paraId="06729E9E" w14:textId="77777777" w:rsidR="00AF6B2E" w:rsidRDefault="00AF6B2E" w:rsidP="00FA736C">
      <w:pPr>
        <w:pStyle w:val="Textebrut"/>
        <w:jc w:val="both"/>
      </w:pPr>
    </w:p>
    <w:p w14:paraId="70BED4B9" w14:textId="3110F635" w:rsidR="00AF6B2E" w:rsidRDefault="00AF6B2E" w:rsidP="00FA736C">
      <w:pPr>
        <w:pStyle w:val="Textebrut"/>
        <w:jc w:val="both"/>
      </w:pPr>
      <w:r>
        <w:t xml:space="preserve">16. </w:t>
      </w:r>
      <w:r w:rsidRPr="00FA736C">
        <w:rPr>
          <w:u w:val="single"/>
        </w:rPr>
        <w:t>Points d’arbitrage</w:t>
      </w:r>
      <w:r w:rsidR="005C6B59">
        <w:t xml:space="preserve"> : </w:t>
      </w:r>
      <w:r>
        <w:t>Éléments nécessitant validation de la maîtrise d’ouvrage</w:t>
      </w:r>
    </w:p>
    <w:p w14:paraId="63F3A8E1" w14:textId="77777777" w:rsidR="00AF6B2E" w:rsidRDefault="00AF6B2E" w:rsidP="00FA736C">
      <w:pPr>
        <w:pStyle w:val="Textebrut"/>
        <w:jc w:val="both"/>
      </w:pPr>
    </w:p>
    <w:p w14:paraId="260D88FC" w14:textId="5ED42BD5" w:rsidR="00AF6B2E" w:rsidRDefault="00AF6B2E" w:rsidP="00FA736C">
      <w:pPr>
        <w:pStyle w:val="Textebrut"/>
        <w:jc w:val="both"/>
      </w:pPr>
      <w:r>
        <w:t xml:space="preserve">17. </w:t>
      </w:r>
      <w:r w:rsidRPr="00FA736C">
        <w:rPr>
          <w:u w:val="single"/>
        </w:rPr>
        <w:t>Conclusion</w:t>
      </w:r>
      <w:r w:rsidR="005C6B59">
        <w:t xml:space="preserve"> : </w:t>
      </w:r>
      <w:r>
        <w:t>Synthèse et recommandation</w:t>
      </w:r>
    </w:p>
    <w:p w14:paraId="704CFD84" w14:textId="77777777" w:rsidR="00AF6B2E" w:rsidRDefault="00AF6B2E" w:rsidP="00FA736C">
      <w:pPr>
        <w:pStyle w:val="Textebrut"/>
        <w:jc w:val="both"/>
      </w:pPr>
    </w:p>
    <w:p w14:paraId="54A6A637" w14:textId="4B46A6FE" w:rsidR="00AF6B2E" w:rsidRDefault="00AF6B2E" w:rsidP="00FA736C">
      <w:pPr>
        <w:pStyle w:val="Textebrut"/>
        <w:jc w:val="both"/>
      </w:pPr>
      <w:r>
        <w:t>Cette trame vise à garantir une présentation synthétique, lisible et exploitable en réunion, mettant l’accent sur les éléments nécessaires à la prise de décision.</w:t>
      </w:r>
    </w:p>
    <w:p w14:paraId="70813CE8" w14:textId="77777777" w:rsidR="00253826" w:rsidRDefault="00253826" w:rsidP="00FA736C">
      <w:pPr>
        <w:pStyle w:val="Textebrut"/>
        <w:jc w:val="both"/>
      </w:pPr>
    </w:p>
    <w:p w14:paraId="1843702A" w14:textId="77777777" w:rsidR="00AF6B2E" w:rsidRDefault="00AF6B2E" w:rsidP="00AF6B2E">
      <w:pPr>
        <w:pStyle w:val="Textebrut"/>
      </w:pPr>
    </w:p>
    <w:p w14:paraId="2BF12985" w14:textId="5D0CEEA9" w:rsidR="00785A9A" w:rsidRPr="00785A9A" w:rsidRDefault="00785A9A" w:rsidP="00FA736C">
      <w:pPr>
        <w:pStyle w:val="NormalWeb"/>
        <w:numPr>
          <w:ilvl w:val="0"/>
          <w:numId w:val="3"/>
        </w:numPr>
        <w:spacing w:before="0" w:beforeAutospacing="0" w:after="180" w:afterAutospacing="0"/>
        <w:rPr>
          <w:rFonts w:asciiTheme="majorHAnsi" w:eastAsiaTheme="majorEastAsia" w:hAnsiTheme="majorHAnsi" w:cstheme="majorBidi"/>
          <w:b/>
          <w:spacing w:val="-10"/>
          <w:kern w:val="28"/>
          <w:szCs w:val="56"/>
          <w:lang w:eastAsia="en-US"/>
        </w:rPr>
      </w:pPr>
      <w:r w:rsidRPr="00785A9A">
        <w:rPr>
          <w:rFonts w:asciiTheme="majorHAnsi" w:eastAsiaTheme="majorEastAsia" w:hAnsiTheme="majorHAnsi" w:cstheme="majorBidi"/>
          <w:b/>
          <w:spacing w:val="-10"/>
          <w:kern w:val="28"/>
          <w:szCs w:val="56"/>
          <w:lang w:eastAsia="en-US"/>
        </w:rPr>
        <w:t>Compte-rendu détaillé transmis à l’issu de la réunion de présentation du préprogramme</w:t>
      </w:r>
      <w:r>
        <w:rPr>
          <w:rFonts w:asciiTheme="majorHAnsi" w:eastAsiaTheme="majorEastAsia" w:hAnsiTheme="majorHAnsi" w:cstheme="majorBidi"/>
          <w:b/>
          <w:spacing w:val="-10"/>
          <w:kern w:val="28"/>
          <w:szCs w:val="56"/>
          <w:lang w:eastAsia="en-US"/>
        </w:rPr>
        <w:t xml:space="preserve"> (trame) :</w:t>
      </w:r>
    </w:p>
    <w:p w14:paraId="731C2DCD" w14:textId="77777777" w:rsidR="00785A9A" w:rsidRPr="00785A9A" w:rsidRDefault="00785A9A" w:rsidP="00785A9A">
      <w:pPr>
        <w:pStyle w:val="NormalWeb"/>
        <w:spacing w:before="0" w:beforeAutospacing="0" w:after="180" w:afterAutospacing="0"/>
        <w:rPr>
          <w:rFonts w:ascii="Calibri" w:hAnsi="Calibri" w:cstheme="minorBidi"/>
          <w:sz w:val="22"/>
          <w:szCs w:val="21"/>
          <w:lang w:eastAsia="en-US"/>
        </w:rPr>
      </w:pPr>
      <w:r w:rsidRPr="00785A9A">
        <w:rPr>
          <w:rFonts w:ascii="Calibri" w:hAnsi="Calibri" w:cstheme="minorBidi"/>
          <w:sz w:val="22"/>
          <w:szCs w:val="21"/>
          <w:lang w:eastAsia="en-US"/>
        </w:rPr>
        <w:t xml:space="preserve">Ce compte-rendu comprend </w:t>
      </w:r>
      <w:proofErr w:type="gramStart"/>
      <w:r w:rsidRPr="00785A9A">
        <w:rPr>
          <w:rFonts w:ascii="Calibri" w:hAnsi="Calibri" w:cstheme="minorBidi"/>
          <w:sz w:val="22"/>
          <w:szCs w:val="21"/>
          <w:lang w:eastAsia="en-US"/>
        </w:rPr>
        <w:t>a</w:t>
      </w:r>
      <w:proofErr w:type="gramEnd"/>
      <w:r w:rsidRPr="00785A9A">
        <w:rPr>
          <w:rFonts w:ascii="Calibri" w:hAnsi="Calibri" w:cstheme="minorBidi"/>
          <w:sz w:val="22"/>
          <w:szCs w:val="21"/>
          <w:lang w:eastAsia="en-US"/>
        </w:rPr>
        <w:t xml:space="preserve"> minima :</w:t>
      </w:r>
    </w:p>
    <w:p w14:paraId="352D3426" w14:textId="77777777" w:rsidR="00785A9A" w:rsidRPr="00785A9A" w:rsidRDefault="00785A9A" w:rsidP="00785A9A">
      <w:pPr>
        <w:numPr>
          <w:ilvl w:val="0"/>
          <w:numId w:val="2"/>
        </w:numPr>
        <w:spacing w:after="180" w:line="240" w:lineRule="auto"/>
        <w:rPr>
          <w:rFonts w:ascii="Calibri" w:hAnsi="Calibri"/>
          <w:szCs w:val="21"/>
        </w:rPr>
      </w:pPr>
      <w:proofErr w:type="gramStart"/>
      <w:r w:rsidRPr="00785A9A">
        <w:rPr>
          <w:rFonts w:ascii="Calibri" w:hAnsi="Calibri"/>
          <w:szCs w:val="21"/>
        </w:rPr>
        <w:t>la</w:t>
      </w:r>
      <w:proofErr w:type="gramEnd"/>
      <w:r w:rsidRPr="00785A9A">
        <w:rPr>
          <w:rFonts w:ascii="Calibri" w:hAnsi="Calibri"/>
          <w:szCs w:val="21"/>
        </w:rPr>
        <w:t xml:space="preserve"> liste des participants ;</w:t>
      </w:r>
      <w:bookmarkStart w:id="0" w:name="_GoBack"/>
      <w:bookmarkEnd w:id="0"/>
    </w:p>
    <w:p w14:paraId="22366EAC" w14:textId="3B506705" w:rsidR="00785A9A" w:rsidRPr="00785A9A" w:rsidRDefault="00FA736C" w:rsidP="00785A9A">
      <w:pPr>
        <w:numPr>
          <w:ilvl w:val="0"/>
          <w:numId w:val="2"/>
        </w:numPr>
        <w:spacing w:after="180" w:line="240" w:lineRule="auto"/>
        <w:rPr>
          <w:rFonts w:ascii="Calibri" w:hAnsi="Calibri"/>
          <w:szCs w:val="21"/>
        </w:rPr>
      </w:pPr>
      <w:proofErr w:type="gramStart"/>
      <w:r>
        <w:rPr>
          <w:rFonts w:ascii="Calibri" w:hAnsi="Calibri"/>
          <w:szCs w:val="21"/>
        </w:rPr>
        <w:t>l</w:t>
      </w:r>
      <w:r w:rsidR="00785A9A" w:rsidRPr="00785A9A">
        <w:rPr>
          <w:rFonts w:ascii="Calibri" w:hAnsi="Calibri"/>
          <w:szCs w:val="21"/>
        </w:rPr>
        <w:t>’ordre</w:t>
      </w:r>
      <w:proofErr w:type="gramEnd"/>
      <w:r w:rsidR="00785A9A" w:rsidRPr="00785A9A">
        <w:rPr>
          <w:rFonts w:ascii="Calibri" w:hAnsi="Calibri"/>
          <w:szCs w:val="21"/>
        </w:rPr>
        <w:t xml:space="preserve"> du jour ;</w:t>
      </w:r>
    </w:p>
    <w:p w14:paraId="1D40804C" w14:textId="77777777" w:rsidR="00785A9A" w:rsidRPr="00785A9A" w:rsidRDefault="00785A9A" w:rsidP="00785A9A">
      <w:pPr>
        <w:numPr>
          <w:ilvl w:val="0"/>
          <w:numId w:val="2"/>
        </w:numPr>
        <w:spacing w:after="180" w:line="240" w:lineRule="auto"/>
        <w:rPr>
          <w:rFonts w:ascii="Calibri" w:hAnsi="Calibri"/>
          <w:szCs w:val="21"/>
        </w:rPr>
      </w:pPr>
      <w:proofErr w:type="gramStart"/>
      <w:r w:rsidRPr="00785A9A">
        <w:rPr>
          <w:rFonts w:ascii="Calibri" w:hAnsi="Calibri"/>
          <w:szCs w:val="21"/>
        </w:rPr>
        <w:t>la</w:t>
      </w:r>
      <w:proofErr w:type="gramEnd"/>
      <w:r w:rsidRPr="00785A9A">
        <w:rPr>
          <w:rFonts w:ascii="Calibri" w:hAnsi="Calibri"/>
          <w:szCs w:val="21"/>
        </w:rPr>
        <w:t xml:space="preserve"> synthèse des éléments présentés ;</w:t>
      </w:r>
    </w:p>
    <w:p w14:paraId="4E86A5D8" w14:textId="77777777" w:rsidR="00785A9A" w:rsidRPr="00785A9A" w:rsidRDefault="00785A9A" w:rsidP="00785A9A">
      <w:pPr>
        <w:numPr>
          <w:ilvl w:val="0"/>
          <w:numId w:val="2"/>
        </w:numPr>
        <w:spacing w:after="180" w:line="240" w:lineRule="auto"/>
        <w:rPr>
          <w:rFonts w:ascii="Calibri" w:hAnsi="Calibri"/>
          <w:szCs w:val="21"/>
        </w:rPr>
      </w:pPr>
      <w:proofErr w:type="gramStart"/>
      <w:r w:rsidRPr="00785A9A">
        <w:rPr>
          <w:rFonts w:ascii="Calibri" w:hAnsi="Calibri"/>
          <w:szCs w:val="21"/>
        </w:rPr>
        <w:t>les</w:t>
      </w:r>
      <w:proofErr w:type="gramEnd"/>
      <w:r w:rsidRPr="00785A9A">
        <w:rPr>
          <w:rFonts w:ascii="Calibri" w:hAnsi="Calibri"/>
          <w:szCs w:val="21"/>
        </w:rPr>
        <w:t xml:space="preserve"> observations et demandes formulées par la maîtrise d’ouvrage et les participants ;</w:t>
      </w:r>
    </w:p>
    <w:p w14:paraId="1E953F30" w14:textId="77777777" w:rsidR="00785A9A" w:rsidRPr="00785A9A" w:rsidRDefault="00785A9A" w:rsidP="00785A9A">
      <w:pPr>
        <w:numPr>
          <w:ilvl w:val="0"/>
          <w:numId w:val="2"/>
        </w:numPr>
        <w:spacing w:after="180" w:line="240" w:lineRule="auto"/>
        <w:rPr>
          <w:rFonts w:ascii="Calibri" w:hAnsi="Calibri"/>
          <w:szCs w:val="21"/>
        </w:rPr>
      </w:pPr>
      <w:proofErr w:type="gramStart"/>
      <w:r w:rsidRPr="00785A9A">
        <w:rPr>
          <w:rFonts w:ascii="Calibri" w:hAnsi="Calibri"/>
          <w:szCs w:val="21"/>
        </w:rPr>
        <w:t>les</w:t>
      </w:r>
      <w:proofErr w:type="gramEnd"/>
      <w:r w:rsidRPr="00785A9A">
        <w:rPr>
          <w:rFonts w:ascii="Calibri" w:hAnsi="Calibri"/>
          <w:szCs w:val="21"/>
        </w:rPr>
        <w:t xml:space="preserve"> points validés ;</w:t>
      </w:r>
    </w:p>
    <w:p w14:paraId="5EA5E79B" w14:textId="77777777" w:rsidR="00785A9A" w:rsidRPr="00785A9A" w:rsidRDefault="00785A9A" w:rsidP="00785A9A">
      <w:pPr>
        <w:numPr>
          <w:ilvl w:val="0"/>
          <w:numId w:val="2"/>
        </w:numPr>
        <w:spacing w:after="180" w:line="240" w:lineRule="auto"/>
        <w:rPr>
          <w:rFonts w:ascii="Calibri" w:hAnsi="Calibri"/>
          <w:szCs w:val="21"/>
        </w:rPr>
      </w:pPr>
      <w:proofErr w:type="gramStart"/>
      <w:r w:rsidRPr="00785A9A">
        <w:rPr>
          <w:rFonts w:ascii="Calibri" w:hAnsi="Calibri"/>
          <w:szCs w:val="21"/>
        </w:rPr>
        <w:t>les</w:t>
      </w:r>
      <w:proofErr w:type="gramEnd"/>
      <w:r w:rsidRPr="00785A9A">
        <w:rPr>
          <w:rFonts w:ascii="Calibri" w:hAnsi="Calibri"/>
          <w:szCs w:val="21"/>
        </w:rPr>
        <w:t xml:space="preserve"> points restant en suspens ou nécessitant arbitrage ;</w:t>
      </w:r>
    </w:p>
    <w:p w14:paraId="1DB316FA" w14:textId="77777777" w:rsidR="00785A9A" w:rsidRPr="00785A9A" w:rsidRDefault="00785A9A" w:rsidP="00785A9A">
      <w:pPr>
        <w:numPr>
          <w:ilvl w:val="0"/>
          <w:numId w:val="2"/>
        </w:numPr>
        <w:spacing w:after="180" w:line="240" w:lineRule="auto"/>
        <w:rPr>
          <w:rFonts w:ascii="Calibri" w:hAnsi="Calibri"/>
          <w:szCs w:val="21"/>
        </w:rPr>
      </w:pPr>
      <w:proofErr w:type="gramStart"/>
      <w:r w:rsidRPr="00785A9A">
        <w:rPr>
          <w:rFonts w:ascii="Calibri" w:hAnsi="Calibri"/>
          <w:szCs w:val="21"/>
        </w:rPr>
        <w:t>les</w:t>
      </w:r>
      <w:proofErr w:type="gramEnd"/>
      <w:r w:rsidRPr="00785A9A">
        <w:rPr>
          <w:rFonts w:ascii="Calibri" w:hAnsi="Calibri"/>
          <w:szCs w:val="21"/>
        </w:rPr>
        <w:t xml:space="preserve"> décisions prises, le cas échéant ;</w:t>
      </w:r>
    </w:p>
    <w:p w14:paraId="7A853D59" w14:textId="77777777" w:rsidR="00785A9A" w:rsidRPr="00785A9A" w:rsidRDefault="00785A9A" w:rsidP="00785A9A">
      <w:pPr>
        <w:numPr>
          <w:ilvl w:val="0"/>
          <w:numId w:val="2"/>
        </w:numPr>
        <w:spacing w:after="180" w:line="240" w:lineRule="auto"/>
        <w:rPr>
          <w:rFonts w:ascii="Calibri" w:hAnsi="Calibri"/>
          <w:szCs w:val="21"/>
        </w:rPr>
      </w:pPr>
      <w:proofErr w:type="gramStart"/>
      <w:r w:rsidRPr="00785A9A">
        <w:rPr>
          <w:rFonts w:ascii="Calibri" w:hAnsi="Calibri"/>
          <w:szCs w:val="21"/>
        </w:rPr>
        <w:t>les</w:t>
      </w:r>
      <w:proofErr w:type="gramEnd"/>
      <w:r w:rsidRPr="00785A9A">
        <w:rPr>
          <w:rFonts w:ascii="Calibri" w:hAnsi="Calibri"/>
          <w:szCs w:val="21"/>
        </w:rPr>
        <w:t xml:space="preserve"> actions à mener, avec identification des responsables et échéances associées.</w:t>
      </w:r>
    </w:p>
    <w:p w14:paraId="537CC8F7" w14:textId="77777777" w:rsidR="00AF6B2E" w:rsidRPr="00AF6B2E" w:rsidRDefault="00AF6B2E" w:rsidP="00AF6B2E"/>
    <w:p w14:paraId="3EE40377" w14:textId="653876C8" w:rsidR="00AF6B2E" w:rsidRDefault="00AF6B2E" w:rsidP="00AF6B2E">
      <w:pPr>
        <w:spacing w:after="0" w:line="240" w:lineRule="auto"/>
        <w:jc w:val="both"/>
        <w:rPr>
          <w:rFonts w:eastAsia="Times New Roman" w:cstheme="minorHAnsi"/>
          <w:bCs/>
          <w:iCs/>
          <w:color w:val="70AD47" w:themeColor="accent6"/>
          <w:lang w:eastAsia="fr-FR"/>
        </w:rPr>
      </w:pPr>
    </w:p>
    <w:p w14:paraId="4231C6F9" w14:textId="77777777" w:rsidR="00AF6B2E" w:rsidRPr="00AF6B2E" w:rsidRDefault="00AF6B2E" w:rsidP="00AF6B2E">
      <w:pPr>
        <w:spacing w:after="0" w:line="240" w:lineRule="auto"/>
        <w:jc w:val="both"/>
        <w:rPr>
          <w:rFonts w:eastAsia="Times New Roman" w:cstheme="minorHAnsi"/>
          <w:bCs/>
          <w:iCs/>
          <w:color w:val="70AD47" w:themeColor="accent6"/>
          <w:lang w:eastAsia="fr-FR"/>
        </w:rPr>
      </w:pPr>
    </w:p>
    <w:p w14:paraId="756946A2" w14:textId="77777777" w:rsidR="00832B21" w:rsidRDefault="00832B21"/>
    <w:sectPr w:rsidR="00832B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A05D5"/>
    <w:multiLevelType w:val="hybridMultilevel"/>
    <w:tmpl w:val="48566E18"/>
    <w:lvl w:ilvl="0" w:tplc="599ACCB8">
      <w:numFmt w:val="bullet"/>
      <w:lvlText w:val="-"/>
      <w:lvlJc w:val="left"/>
      <w:pPr>
        <w:ind w:left="720" w:hanging="360"/>
      </w:pPr>
      <w:rPr>
        <w:rFonts w:ascii="Calibri Light" w:eastAsiaTheme="majorEastAsia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31127"/>
    <w:multiLevelType w:val="hybridMultilevel"/>
    <w:tmpl w:val="A7061C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978D0"/>
    <w:multiLevelType w:val="hybridMultilevel"/>
    <w:tmpl w:val="93F804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AF24F9"/>
    <w:multiLevelType w:val="multilevel"/>
    <w:tmpl w:val="431E6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70C7A2D"/>
    <w:multiLevelType w:val="hybridMultilevel"/>
    <w:tmpl w:val="6694D53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276D92"/>
    <w:multiLevelType w:val="hybridMultilevel"/>
    <w:tmpl w:val="677C5FCE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CD220B"/>
    <w:multiLevelType w:val="hybridMultilevel"/>
    <w:tmpl w:val="36BE76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011F01"/>
    <w:multiLevelType w:val="hybridMultilevel"/>
    <w:tmpl w:val="0A826C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DB4"/>
    <w:rsid w:val="00253826"/>
    <w:rsid w:val="002B1855"/>
    <w:rsid w:val="00333DB4"/>
    <w:rsid w:val="0053563D"/>
    <w:rsid w:val="005C6B59"/>
    <w:rsid w:val="00785A9A"/>
    <w:rsid w:val="00832B21"/>
    <w:rsid w:val="00A80B7E"/>
    <w:rsid w:val="00AF6B2E"/>
    <w:rsid w:val="00E55743"/>
    <w:rsid w:val="00FA7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E6955"/>
  <w15:chartTrackingRefBased/>
  <w15:docId w15:val="{80662494-8F15-4CCA-BEA9-CF33CFA83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DB4"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uiPriority w:val="99"/>
    <w:semiHidden/>
    <w:unhideWhenUsed/>
    <w:rsid w:val="00333DB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33DB4"/>
    <w:rPr>
      <w:rFonts w:ascii="Calibri" w:eastAsia="Calibri" w:hAnsi="Calibri" w:cs="Times New Roman"/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33DB4"/>
    <w:rPr>
      <w:rFonts w:ascii="Calibri" w:eastAsia="Calibri" w:hAnsi="Calibri" w:cs="Times New Roman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33D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33DB4"/>
    <w:rPr>
      <w:rFonts w:ascii="Segoe UI" w:hAnsi="Segoe UI" w:cs="Segoe UI"/>
      <w:sz w:val="18"/>
      <w:szCs w:val="18"/>
    </w:rPr>
  </w:style>
  <w:style w:type="paragraph" w:styleId="Titre">
    <w:name w:val="Title"/>
    <w:basedOn w:val="Normal"/>
    <w:next w:val="Normal"/>
    <w:link w:val="TitreCar"/>
    <w:uiPriority w:val="10"/>
    <w:qFormat/>
    <w:rsid w:val="00333DB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333D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F6B2E"/>
    <w:pPr>
      <w:spacing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F6B2E"/>
    <w:rPr>
      <w:rFonts w:ascii="Calibri" w:eastAsia="Calibri" w:hAnsi="Calibri" w:cs="Times New Roman"/>
      <w:b/>
      <w:bCs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AF6B2E"/>
    <w:pPr>
      <w:ind w:left="720"/>
      <w:contextualSpacing/>
    </w:pPr>
  </w:style>
  <w:style w:type="paragraph" w:styleId="Textebrut">
    <w:name w:val="Plain Text"/>
    <w:basedOn w:val="Normal"/>
    <w:link w:val="TextebrutCar"/>
    <w:uiPriority w:val="99"/>
    <w:semiHidden/>
    <w:unhideWhenUsed/>
    <w:rsid w:val="00AF6B2E"/>
    <w:pPr>
      <w:spacing w:after="0" w:line="240" w:lineRule="auto"/>
    </w:pPr>
    <w:rPr>
      <w:rFonts w:ascii="Calibri" w:hAnsi="Calibri"/>
      <w:szCs w:val="21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AF6B2E"/>
    <w:rPr>
      <w:rFonts w:ascii="Calibri" w:hAnsi="Calibri"/>
      <w:szCs w:val="21"/>
    </w:rPr>
  </w:style>
  <w:style w:type="paragraph" w:styleId="NormalWeb">
    <w:name w:val="Normal (Web)"/>
    <w:basedOn w:val="Normal"/>
    <w:uiPriority w:val="99"/>
    <w:semiHidden/>
    <w:unhideWhenUsed/>
    <w:rsid w:val="00785A9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703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674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Défense</Company>
  <LinksUpToDate>false</LinksUpToDate>
  <CharactersWithSpaces>4375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CHESTIER Noémie IMI</dc:creator>
  <cp:keywords/>
  <dc:description/>
  <cp:lastModifiedBy>DESCHAMP Antoine ATTACHE ADMI</cp:lastModifiedBy>
  <cp:revision>7</cp:revision>
  <dcterms:created xsi:type="dcterms:W3CDTF">2026-04-16T07:53:00Z</dcterms:created>
  <dcterms:modified xsi:type="dcterms:W3CDTF">2026-04-20T13:27:00Z</dcterms:modified>
</cp:coreProperties>
</file>